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EF" w:rsidRPr="008F0026" w:rsidRDefault="00851F6A" w:rsidP="004426EF">
      <w:pPr>
        <w:pStyle w:val="Title"/>
        <w:rPr>
          <w:sz w:val="56"/>
          <w:szCs w:val="56"/>
        </w:rPr>
      </w:pPr>
      <w:r w:rsidRPr="008F0026">
        <w:rPr>
          <w:sz w:val="56"/>
          <w:szCs w:val="56"/>
        </w:rPr>
        <w:t>Concho Valley Community Action Agency</w:t>
      </w:r>
    </w:p>
    <w:p w:rsidR="008F0026" w:rsidRPr="008F0026" w:rsidRDefault="00851F6A" w:rsidP="008F0026">
      <w:pPr>
        <w:pStyle w:val="Title"/>
      </w:pPr>
      <w:r w:rsidRPr="000E0A08">
        <w:t>TBRA Administrative Plan</w:t>
      </w:r>
      <w:r w:rsidR="008F0026">
        <w:t xml:space="preserve"> COVID </w:t>
      </w:r>
      <w:r w:rsidR="007952E6">
        <w:t>Set Aside funds</w:t>
      </w:r>
    </w:p>
    <w:p w:rsidR="008F0026" w:rsidRPr="008F0026" w:rsidRDefault="008F0026" w:rsidP="008F0026">
      <w:pPr>
        <w:jc w:val="center"/>
      </w:pPr>
      <w:r>
        <w:rPr>
          <w:noProof/>
        </w:rPr>
        <w:drawing>
          <wp:inline distT="0" distB="0" distL="0" distR="0">
            <wp:extent cx="1978025" cy="19780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ggy-heart-1024-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109" cy="1978109"/>
                    </a:xfrm>
                    <a:prstGeom prst="rect">
                      <a:avLst/>
                    </a:prstGeom>
                  </pic:spPr>
                </pic:pic>
              </a:graphicData>
            </a:graphic>
          </wp:inline>
        </w:drawing>
      </w:r>
    </w:p>
    <w:p w:rsidR="00851F6A" w:rsidRPr="000E0A08" w:rsidRDefault="00851F6A" w:rsidP="004426EF">
      <w:pPr>
        <w:pStyle w:val="Title"/>
      </w:pPr>
      <w:r w:rsidRPr="000E0A08">
        <w:tab/>
        <w:t xml:space="preserve">June 2020 </w:t>
      </w:r>
    </w:p>
    <w:p w:rsidR="00851F6A" w:rsidRDefault="00851F6A" w:rsidP="000E0A08">
      <w:pPr>
        <w:spacing w:after="0" w:line="240" w:lineRule="auto"/>
        <w:rPr>
          <w:rFonts w:ascii="Sitka Text" w:hAnsi="Sitka Text"/>
          <w:sz w:val="22"/>
          <w:szCs w:val="22"/>
        </w:rPr>
      </w:pPr>
    </w:p>
    <w:p w:rsidR="000912F1" w:rsidRDefault="008F0026" w:rsidP="008F0026">
      <w:pPr>
        <w:spacing w:after="0" w:line="240" w:lineRule="auto"/>
        <w:jc w:val="center"/>
        <w:rPr>
          <w:rFonts w:ascii="Sitka Text" w:hAnsi="Sitka Text"/>
          <w:sz w:val="22"/>
          <w:szCs w:val="22"/>
        </w:rPr>
      </w:pPr>
      <w:r>
        <w:rPr>
          <w:rFonts w:ascii="Sitka Text" w:hAnsi="Sitka Text"/>
          <w:noProof/>
          <w:sz w:val="22"/>
          <w:szCs w:val="22"/>
        </w:rPr>
        <w:drawing>
          <wp:inline distT="0" distB="0" distL="0" distR="0">
            <wp:extent cx="1449634" cy="1550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housing-opportunity-logo-1200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705" cy="1581014"/>
                    </a:xfrm>
                    <a:prstGeom prst="rect">
                      <a:avLst/>
                    </a:prstGeom>
                  </pic:spPr>
                </pic:pic>
              </a:graphicData>
            </a:graphic>
          </wp:inline>
        </w:drawing>
      </w: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Pr="000E0A08" w:rsidRDefault="000912F1" w:rsidP="000E0A08">
      <w:pPr>
        <w:spacing w:after="0" w:line="240" w:lineRule="auto"/>
        <w:rPr>
          <w:rFonts w:ascii="Sitka Text" w:hAnsi="Sitka Text"/>
          <w:sz w:val="22"/>
          <w:szCs w:val="22"/>
        </w:rPr>
      </w:pPr>
    </w:p>
    <w:p w:rsidR="00851F6A" w:rsidRPr="000E0A08" w:rsidRDefault="00851F6A" w:rsidP="00DF22EB">
      <w:pPr>
        <w:pStyle w:val="Heading1"/>
        <w:numPr>
          <w:ilvl w:val="0"/>
          <w:numId w:val="31"/>
        </w:numPr>
        <w:spacing w:before="0" w:after="0"/>
      </w:pPr>
      <w:r w:rsidRPr="000E0A08">
        <w:lastRenderedPageBreak/>
        <w:t xml:space="preserve">OVERVIEW OF CVCAA HOME TBRA PROGRAM AND ADMINISTRATIVE PLAN </w:t>
      </w:r>
    </w:p>
    <w:p w:rsidR="00851F6A" w:rsidRPr="000E0A08" w:rsidRDefault="00851F6A" w:rsidP="00DF22EB">
      <w:pPr>
        <w:spacing w:after="0" w:line="240" w:lineRule="auto"/>
        <w:jc w:val="both"/>
        <w:rPr>
          <w:rFonts w:ascii="Sitka Text" w:hAnsi="Sitka Text"/>
          <w:sz w:val="22"/>
          <w:szCs w:val="22"/>
        </w:rPr>
      </w:pPr>
      <w:r w:rsidRPr="000E0A08">
        <w:rPr>
          <w:rFonts w:ascii="Sitka Text" w:hAnsi="Sitka Text"/>
          <w:sz w:val="22"/>
          <w:szCs w:val="22"/>
        </w:rPr>
        <w:t xml:space="preserve">The purpose of the Administrative Plan is to establish the Concho Valley Community Action Agency’s (CVCAA) policies for carrying out HOME Tenant Based Rental Assistance (TBRA) </w:t>
      </w:r>
      <w:r w:rsidR="007952E6">
        <w:rPr>
          <w:rFonts w:ascii="Sitka Text" w:hAnsi="Sitka Text"/>
          <w:sz w:val="22"/>
          <w:szCs w:val="22"/>
        </w:rPr>
        <w:t xml:space="preserve">COVID Set-Aside funds </w:t>
      </w:r>
      <w:r w:rsidRPr="000E0A08">
        <w:rPr>
          <w:rFonts w:ascii="Sitka Text" w:hAnsi="Sitka Text"/>
          <w:sz w:val="22"/>
          <w:szCs w:val="22"/>
        </w:rPr>
        <w:t xml:space="preserve">in a manner consistent with federal requirements. </w:t>
      </w:r>
    </w:p>
    <w:p w:rsidR="00851F6A" w:rsidRPr="000E0A08" w:rsidRDefault="00851F6A" w:rsidP="00DF22EB">
      <w:pPr>
        <w:spacing w:after="0" w:line="240" w:lineRule="auto"/>
        <w:jc w:val="both"/>
        <w:rPr>
          <w:rFonts w:ascii="Sitka Text" w:hAnsi="Sitka Text"/>
          <w:sz w:val="22"/>
          <w:szCs w:val="22"/>
        </w:rPr>
      </w:pPr>
    </w:p>
    <w:p w:rsidR="00851F6A" w:rsidRPr="000E0A08" w:rsidRDefault="00851F6A" w:rsidP="00DF22EB">
      <w:pPr>
        <w:spacing w:after="0" w:line="240" w:lineRule="auto"/>
        <w:jc w:val="both"/>
        <w:rPr>
          <w:rFonts w:ascii="Sitka Text" w:hAnsi="Sitka Text"/>
          <w:sz w:val="22"/>
          <w:szCs w:val="22"/>
        </w:rPr>
      </w:pPr>
      <w:r w:rsidRPr="000E0A08">
        <w:rPr>
          <w:rFonts w:ascii="Sitka Text" w:hAnsi="Sitka Text"/>
          <w:sz w:val="22"/>
          <w:szCs w:val="22"/>
        </w:rPr>
        <w:t xml:space="preserve">CVCAA is responsible for complying with all changes in U.S. Department of Housing and Urban Development (HUD) regulations pertaining to CVCAA’s TBRA program. If such changes conflict with this plan, HUD regulations will have precedence, and CVCAA will revise this plan accordingly. On an ongoing basis, CVCAA may make minor, non-substantive modifications to the Administrative Plan in order to clarify existing policies and procedures and/or to correct editing errors. </w:t>
      </w:r>
    </w:p>
    <w:p w:rsidR="00851F6A" w:rsidRPr="000E0A08" w:rsidRDefault="00851F6A" w:rsidP="00DF22EB">
      <w:pPr>
        <w:spacing w:after="0" w:line="240" w:lineRule="auto"/>
        <w:jc w:val="both"/>
        <w:rPr>
          <w:rFonts w:ascii="Sitka Text" w:hAnsi="Sitka Text"/>
          <w:sz w:val="22"/>
          <w:szCs w:val="22"/>
        </w:rPr>
      </w:pPr>
    </w:p>
    <w:p w:rsidR="00851F6A" w:rsidRPr="000E0A08" w:rsidRDefault="007952E6" w:rsidP="00DF22EB">
      <w:pPr>
        <w:pStyle w:val="IntenseQuote"/>
        <w:spacing w:before="0" w:after="0" w:line="240" w:lineRule="auto"/>
      </w:pPr>
      <w:r>
        <w:t xml:space="preserve">CVCAA’s service area, for the </w:t>
      </w:r>
      <w:r w:rsidR="00DF22EB">
        <w:t>purposes of this HOME TBRA set-aside</w:t>
      </w:r>
      <w:r>
        <w:t xml:space="preserve">, serves </w:t>
      </w:r>
      <w:r w:rsidR="00851F6A" w:rsidRPr="000E0A08">
        <w:t xml:space="preserve">the following counties: Crockett, Irion, Menard, Coke, Sutton, Kimble, Schleicher, </w:t>
      </w:r>
      <w:r>
        <w:t xml:space="preserve">Concho, Sterling, and Tom Green. </w:t>
      </w:r>
    </w:p>
    <w:p w:rsidR="00851F6A" w:rsidRPr="000E0A08" w:rsidRDefault="00851F6A" w:rsidP="00DF22EB">
      <w:pPr>
        <w:spacing w:after="0" w:line="240" w:lineRule="auto"/>
        <w:jc w:val="both"/>
        <w:rPr>
          <w:rFonts w:ascii="Sitka Text" w:hAnsi="Sitka Text"/>
          <w:sz w:val="22"/>
          <w:szCs w:val="22"/>
        </w:rPr>
      </w:pPr>
    </w:p>
    <w:p w:rsidR="008850A5" w:rsidRDefault="007952E6" w:rsidP="00DF22EB">
      <w:pPr>
        <w:spacing w:after="0" w:line="240" w:lineRule="auto"/>
        <w:jc w:val="both"/>
        <w:rPr>
          <w:rFonts w:ascii="Sitka Text" w:hAnsi="Sitka Text"/>
          <w:sz w:val="22"/>
          <w:szCs w:val="22"/>
        </w:rPr>
      </w:pPr>
      <w:r>
        <w:rPr>
          <w:rFonts w:ascii="Sitka Text" w:hAnsi="Sitka Text"/>
          <w:sz w:val="22"/>
          <w:szCs w:val="22"/>
        </w:rPr>
        <w:t>CVCAA’s original administrative plan can be found in full on its website. This document only clarifies the waivers granted by the State of Texas and the U.S. Federal Government in administering the TBRA prog</w:t>
      </w:r>
      <w:r w:rsidR="004F7ADE">
        <w:rPr>
          <w:rFonts w:ascii="Sitka Text" w:hAnsi="Sitka Text"/>
          <w:sz w:val="22"/>
          <w:szCs w:val="22"/>
        </w:rPr>
        <w:t>ram with COVID Set-Aside funds.</w:t>
      </w:r>
      <w:r w:rsidR="008850A5">
        <w:rPr>
          <w:rFonts w:ascii="Sitka Text" w:hAnsi="Sitka Text"/>
          <w:sz w:val="22"/>
          <w:szCs w:val="22"/>
        </w:rPr>
        <w:t xml:space="preserve"> Except where specifically waived and listed below, CVCAA’s original administrative plan will guide the </w:t>
      </w:r>
      <w:r w:rsidR="00A25418">
        <w:rPr>
          <w:rFonts w:ascii="Sitka Text" w:hAnsi="Sitka Text"/>
          <w:sz w:val="22"/>
          <w:szCs w:val="22"/>
        </w:rPr>
        <w:t xml:space="preserve">implementation of the plan with COVID funds. </w:t>
      </w:r>
    </w:p>
    <w:p w:rsidR="00320C85" w:rsidRPr="000E0A08" w:rsidRDefault="00320C85" w:rsidP="00DF22EB">
      <w:pPr>
        <w:spacing w:after="0" w:line="240" w:lineRule="auto"/>
        <w:jc w:val="both"/>
        <w:rPr>
          <w:rFonts w:ascii="Sitka Text" w:hAnsi="Sitka Text"/>
          <w:sz w:val="22"/>
          <w:szCs w:val="22"/>
        </w:rPr>
      </w:pPr>
    </w:p>
    <w:p w:rsidR="004F7ADE" w:rsidRDefault="007952E6" w:rsidP="00DF22EB">
      <w:pPr>
        <w:pStyle w:val="Heading1"/>
        <w:numPr>
          <w:ilvl w:val="0"/>
          <w:numId w:val="31"/>
        </w:numPr>
        <w:spacing w:before="0" w:after="0"/>
      </w:pPr>
      <w:r>
        <w:t>PROGRAM WAIVERS EXPIRING 12.31.2020</w:t>
      </w:r>
    </w:p>
    <w:p w:rsidR="00B965A5" w:rsidRDefault="00B965A5" w:rsidP="00DF22EB">
      <w:pPr>
        <w:pStyle w:val="Heading2"/>
        <w:numPr>
          <w:ilvl w:val="0"/>
          <w:numId w:val="54"/>
        </w:numPr>
        <w:spacing w:before="0" w:after="0"/>
      </w:pPr>
      <w:r>
        <w:t>Administrative Costs</w:t>
      </w:r>
    </w:p>
    <w:p w:rsidR="00DF22EB" w:rsidRPr="00DF22EB" w:rsidRDefault="00DF22EB" w:rsidP="00DF22EB">
      <w:pPr>
        <w:spacing w:after="0" w:line="240" w:lineRule="auto"/>
        <w:jc w:val="center"/>
        <w:rPr>
          <w:rStyle w:val="SubtleEmphasis"/>
          <w:rFonts w:ascii="Sitka Text" w:hAnsi="Sitka Text"/>
          <w:sz w:val="22"/>
          <w:szCs w:val="22"/>
        </w:rPr>
      </w:pPr>
      <w:r w:rsidRPr="00DF22EB">
        <w:rPr>
          <w:rStyle w:val="SubtleEmphasis"/>
          <w:rFonts w:ascii="Sitka Text" w:hAnsi="Sitka Text"/>
          <w:sz w:val="22"/>
          <w:szCs w:val="22"/>
        </w:rPr>
        <w:t xml:space="preserve">Administrative funds under the COVID-19 set aside are limited to 10% of Direct Activity Costs </w:t>
      </w:r>
    </w:p>
    <w:p w:rsidR="00DF22EB" w:rsidRPr="00DF22EB" w:rsidRDefault="00DF22EB" w:rsidP="00DF22EB">
      <w:pPr>
        <w:spacing w:after="0" w:line="240" w:lineRule="auto"/>
        <w:jc w:val="center"/>
        <w:rPr>
          <w:rFonts w:ascii="Sitka Text" w:hAnsi="Sitka Text"/>
          <w:sz w:val="22"/>
          <w:szCs w:val="22"/>
        </w:rPr>
      </w:pPr>
      <w:r w:rsidRPr="00DF22EB">
        <w:rPr>
          <w:rFonts w:ascii="Sitka Text" w:hAnsi="Sitka Text"/>
          <w:sz w:val="22"/>
          <w:szCs w:val="22"/>
        </w:rPr>
        <w:t xml:space="preserve">10 TAC </w:t>
      </w:r>
      <w:r w:rsidRPr="00DF22EB">
        <w:rPr>
          <w:rFonts w:ascii="Sitka Text" w:hAnsi="Sitka Text" w:cstheme="minorHAnsi"/>
          <w:sz w:val="22"/>
          <w:szCs w:val="22"/>
        </w:rPr>
        <w:t>§</w:t>
      </w:r>
      <w:r w:rsidRPr="00DF22EB">
        <w:rPr>
          <w:rFonts w:ascii="Sitka Text" w:hAnsi="Sitka Text"/>
          <w:sz w:val="22"/>
          <w:szCs w:val="22"/>
        </w:rPr>
        <w:t>23.61(g)</w:t>
      </w:r>
    </w:p>
    <w:p w:rsidR="00DF22EB" w:rsidRPr="00DF22EB" w:rsidRDefault="00DF22EB" w:rsidP="00DF22EB">
      <w:pPr>
        <w:spacing w:after="0" w:line="240" w:lineRule="auto"/>
        <w:jc w:val="center"/>
      </w:pPr>
    </w:p>
    <w:p w:rsidR="00B965A5" w:rsidRPr="00320C85" w:rsidRDefault="00B965A5" w:rsidP="00DF22EB">
      <w:pPr>
        <w:pStyle w:val="Heading2"/>
        <w:numPr>
          <w:ilvl w:val="0"/>
          <w:numId w:val="54"/>
        </w:numPr>
        <w:spacing w:before="0" w:after="0"/>
        <w:rPr>
          <w:rFonts w:ascii="Calibri Light" w:hAnsi="Calibri Light"/>
        </w:rPr>
      </w:pPr>
      <w:r w:rsidRPr="00320C85">
        <w:rPr>
          <w:rFonts w:ascii="Calibri Light" w:hAnsi="Calibri Light"/>
        </w:rPr>
        <w:t>Rent Reasonableness</w:t>
      </w:r>
    </w:p>
    <w:p w:rsidR="00DF22EB" w:rsidRPr="00DF22EB" w:rsidRDefault="00DF22EB" w:rsidP="00DF22EB">
      <w:pPr>
        <w:spacing w:after="0" w:line="240" w:lineRule="auto"/>
        <w:jc w:val="center"/>
        <w:rPr>
          <w:rStyle w:val="SubtleEmphasis"/>
          <w:rFonts w:ascii="Sitka Text" w:hAnsi="Sitka Text"/>
          <w:sz w:val="22"/>
          <w:szCs w:val="22"/>
        </w:rPr>
      </w:pPr>
      <w:r w:rsidRPr="00DF22EB">
        <w:rPr>
          <w:rStyle w:val="SubtleEmphasis"/>
          <w:rFonts w:ascii="Sitka Text" w:hAnsi="Sitka Text"/>
          <w:sz w:val="22"/>
          <w:szCs w:val="22"/>
        </w:rPr>
        <w:t>A determination of Rent Reasonableness is not required under the COVID-19 set-aside for activities where the lease was executed prior to the application date.</w:t>
      </w:r>
    </w:p>
    <w:p w:rsidR="00DF22EB" w:rsidRPr="00DF22EB" w:rsidRDefault="00DF22EB" w:rsidP="00DF22EB">
      <w:pPr>
        <w:jc w:val="center"/>
        <w:rPr>
          <w:rStyle w:val="SubtleEmphasis"/>
          <w:rFonts w:ascii="Sitka Text" w:hAnsi="Sitka Text"/>
          <w:i w:val="0"/>
          <w:color w:val="auto"/>
          <w:sz w:val="22"/>
          <w:szCs w:val="22"/>
        </w:rPr>
      </w:pPr>
      <w:r w:rsidRPr="00DF22EB">
        <w:rPr>
          <w:rStyle w:val="SubtleEmphasis"/>
          <w:rFonts w:ascii="Sitka Text" w:hAnsi="Sitka Text"/>
          <w:i w:val="0"/>
          <w:color w:val="auto"/>
          <w:sz w:val="22"/>
          <w:szCs w:val="22"/>
        </w:rPr>
        <w:t>Waived – 24 CFR 92.209(f)</w:t>
      </w:r>
    </w:p>
    <w:p w:rsidR="00B965A5" w:rsidRDefault="00B965A5" w:rsidP="00DF22EB">
      <w:pPr>
        <w:pStyle w:val="Heading2"/>
        <w:numPr>
          <w:ilvl w:val="0"/>
          <w:numId w:val="54"/>
        </w:numPr>
      </w:pPr>
      <w:r>
        <w:t>Subsidy Amount</w:t>
      </w:r>
    </w:p>
    <w:p w:rsidR="00DF22EB" w:rsidRPr="00320C85" w:rsidRDefault="00DF22EB" w:rsidP="00320C85">
      <w:pPr>
        <w:pStyle w:val="Quote"/>
        <w:spacing w:before="0" w:after="0" w:line="240" w:lineRule="auto"/>
        <w:rPr>
          <w:rFonts w:ascii="Sitka Text" w:hAnsi="Sitka Text"/>
          <w:sz w:val="22"/>
          <w:szCs w:val="22"/>
        </w:rPr>
      </w:pPr>
      <w:r w:rsidRPr="00320C85">
        <w:rPr>
          <w:rFonts w:ascii="Sitka Text" w:hAnsi="Sitka Text"/>
          <w:sz w:val="22"/>
          <w:szCs w:val="22"/>
        </w:rPr>
        <w:t>The monthly subsidy amount for COVID-19 impacted households may include 100% of actual monthly rent and utilities. No subsidy calculation of minimum tenant rent is required.</w:t>
      </w:r>
    </w:p>
    <w:p w:rsidR="00DF22EB" w:rsidRPr="00320C85" w:rsidRDefault="00DF22EB" w:rsidP="00320C85">
      <w:pPr>
        <w:spacing w:after="0" w:line="240" w:lineRule="auto"/>
        <w:jc w:val="center"/>
        <w:rPr>
          <w:rFonts w:ascii="Sitka Text" w:hAnsi="Sitka Text"/>
          <w:sz w:val="22"/>
          <w:szCs w:val="22"/>
        </w:rPr>
      </w:pPr>
      <w:r w:rsidRPr="00320C85">
        <w:rPr>
          <w:rFonts w:ascii="Sitka Text" w:hAnsi="Sitka Text"/>
          <w:sz w:val="22"/>
          <w:szCs w:val="22"/>
        </w:rPr>
        <w:t>Waived – 24 CFR 92.209(a) and (h)</w:t>
      </w:r>
    </w:p>
    <w:p w:rsidR="00441FF7" w:rsidRPr="00320C85" w:rsidRDefault="00DF22EB" w:rsidP="00320C85">
      <w:pPr>
        <w:spacing w:after="0" w:line="240" w:lineRule="auto"/>
        <w:jc w:val="center"/>
        <w:rPr>
          <w:rFonts w:ascii="Sitka Text" w:hAnsi="Sitka Text"/>
          <w:sz w:val="22"/>
          <w:szCs w:val="22"/>
        </w:rPr>
      </w:pPr>
      <w:r w:rsidRPr="00320C85">
        <w:rPr>
          <w:rFonts w:ascii="Sitka Text" w:hAnsi="Sitka Text"/>
          <w:sz w:val="22"/>
          <w:szCs w:val="22"/>
        </w:rPr>
        <w:t xml:space="preserve">10 TAC </w:t>
      </w:r>
      <w:r w:rsidRPr="00320C85">
        <w:rPr>
          <w:rFonts w:ascii="Sitka Text" w:hAnsi="Sitka Text" w:cstheme="minorHAnsi"/>
          <w:sz w:val="22"/>
          <w:szCs w:val="22"/>
        </w:rPr>
        <w:t>§</w:t>
      </w:r>
      <w:r w:rsidR="00441FF7" w:rsidRPr="00320C85">
        <w:rPr>
          <w:rFonts w:ascii="Sitka Text" w:hAnsi="Sitka Text"/>
          <w:sz w:val="22"/>
          <w:szCs w:val="22"/>
        </w:rPr>
        <w:t>23.61(b)</w:t>
      </w:r>
      <w:r w:rsidR="009D5830">
        <w:rPr>
          <w:rFonts w:ascii="Sitka Text" w:hAnsi="Sitka Text"/>
          <w:sz w:val="22"/>
          <w:szCs w:val="22"/>
        </w:rPr>
        <w:t xml:space="preserve"> and (d) and (f</w:t>
      </w:r>
      <w:r w:rsidR="00441FF7" w:rsidRPr="00320C85">
        <w:rPr>
          <w:rFonts w:ascii="Sitka Text" w:hAnsi="Sitka Text"/>
          <w:sz w:val="22"/>
          <w:szCs w:val="22"/>
        </w:rPr>
        <w:t>)</w:t>
      </w:r>
    </w:p>
    <w:p w:rsidR="00B965A5" w:rsidRDefault="00B965A5" w:rsidP="00DF22EB">
      <w:pPr>
        <w:pStyle w:val="Heading2"/>
        <w:numPr>
          <w:ilvl w:val="0"/>
          <w:numId w:val="54"/>
        </w:numPr>
      </w:pPr>
      <w:r>
        <w:t>Term of Rental Assistance Contract</w:t>
      </w:r>
    </w:p>
    <w:p w:rsidR="009D5830" w:rsidRPr="009D5830" w:rsidRDefault="009D5830" w:rsidP="009D5830">
      <w:pPr>
        <w:pStyle w:val="Quote"/>
        <w:spacing w:before="0" w:after="0" w:line="240" w:lineRule="auto"/>
        <w:rPr>
          <w:rFonts w:ascii="Sitka Text" w:hAnsi="Sitka Text"/>
          <w:sz w:val="22"/>
          <w:szCs w:val="22"/>
        </w:rPr>
      </w:pPr>
      <w:r w:rsidRPr="009D5830">
        <w:rPr>
          <w:rFonts w:ascii="Sitka Text" w:hAnsi="Sitka Text"/>
          <w:sz w:val="22"/>
          <w:szCs w:val="22"/>
        </w:rPr>
        <w:t>The term of the lease may begin prior to the term of the rental assistance contract</w:t>
      </w:r>
    </w:p>
    <w:p w:rsidR="009D5830" w:rsidRPr="009D5830" w:rsidRDefault="009D5830" w:rsidP="009D5830">
      <w:pPr>
        <w:spacing w:after="0" w:line="240" w:lineRule="auto"/>
        <w:jc w:val="center"/>
        <w:rPr>
          <w:rFonts w:ascii="Sitka Text" w:hAnsi="Sitka Text"/>
          <w:sz w:val="22"/>
          <w:szCs w:val="22"/>
        </w:rPr>
      </w:pPr>
      <w:r w:rsidRPr="009D5830">
        <w:rPr>
          <w:rFonts w:ascii="Sitka Text" w:hAnsi="Sitka Text"/>
          <w:sz w:val="22"/>
          <w:szCs w:val="22"/>
        </w:rPr>
        <w:t>24 CFR 209 (e)</w:t>
      </w:r>
    </w:p>
    <w:p w:rsidR="00B965A5" w:rsidRDefault="00B965A5" w:rsidP="00DF22EB">
      <w:pPr>
        <w:pStyle w:val="Heading2"/>
        <w:numPr>
          <w:ilvl w:val="0"/>
          <w:numId w:val="54"/>
        </w:numPr>
      </w:pPr>
      <w:r>
        <w:t>Required Lease Provisions</w:t>
      </w:r>
    </w:p>
    <w:p w:rsidR="009D5830" w:rsidRPr="009D5830" w:rsidRDefault="009D5830" w:rsidP="009D5830">
      <w:pPr>
        <w:pStyle w:val="Quote"/>
        <w:spacing w:before="0" w:after="0" w:line="240" w:lineRule="auto"/>
        <w:rPr>
          <w:rFonts w:ascii="Sitka Text" w:hAnsi="Sitka Text"/>
          <w:sz w:val="22"/>
          <w:szCs w:val="22"/>
        </w:rPr>
      </w:pPr>
      <w:r w:rsidRPr="009D5830">
        <w:rPr>
          <w:rFonts w:ascii="Sitka Text" w:hAnsi="Sitka Text"/>
          <w:sz w:val="22"/>
          <w:szCs w:val="22"/>
        </w:rPr>
        <w:t>Leases are not required to comply with federal tenant protections, and the Lease Addendum form is not required.</w:t>
      </w:r>
    </w:p>
    <w:p w:rsidR="009D5830" w:rsidRPr="009D5830" w:rsidRDefault="009D5830" w:rsidP="009D5830">
      <w:pPr>
        <w:pStyle w:val="Quote"/>
        <w:spacing w:before="0" w:after="0" w:line="240" w:lineRule="auto"/>
        <w:rPr>
          <w:rFonts w:ascii="Sitka Text" w:hAnsi="Sitka Text"/>
          <w:sz w:val="22"/>
          <w:szCs w:val="22"/>
        </w:rPr>
      </w:pPr>
      <w:r w:rsidRPr="009D5830">
        <w:rPr>
          <w:rFonts w:ascii="Sitka Text" w:hAnsi="Sitka Text"/>
          <w:sz w:val="22"/>
          <w:szCs w:val="22"/>
        </w:rPr>
        <w:t xml:space="preserve">Lease requirements related to the Violence </w:t>
      </w:r>
      <w:r>
        <w:rPr>
          <w:rFonts w:ascii="Sitka Text" w:hAnsi="Sitka Text"/>
          <w:sz w:val="22"/>
          <w:szCs w:val="22"/>
        </w:rPr>
        <w:t>A</w:t>
      </w:r>
      <w:r w:rsidRPr="009D5830">
        <w:rPr>
          <w:rFonts w:ascii="Sitka Text" w:hAnsi="Sitka Text"/>
          <w:sz w:val="22"/>
          <w:szCs w:val="22"/>
        </w:rPr>
        <w:t>gainst Women Act are incorporated into the Rental Assistance Coupon Contract</w:t>
      </w:r>
    </w:p>
    <w:p w:rsidR="009D5830" w:rsidRPr="009D5830" w:rsidRDefault="009D5830" w:rsidP="009D5830">
      <w:pPr>
        <w:spacing w:after="0" w:line="240" w:lineRule="auto"/>
        <w:jc w:val="center"/>
        <w:rPr>
          <w:rFonts w:ascii="Sitka Text" w:hAnsi="Sitka Text"/>
          <w:sz w:val="22"/>
          <w:szCs w:val="22"/>
        </w:rPr>
      </w:pPr>
      <w:r w:rsidRPr="009D5830">
        <w:rPr>
          <w:rFonts w:ascii="Sitka Text" w:hAnsi="Sitka Text"/>
          <w:sz w:val="22"/>
          <w:szCs w:val="22"/>
        </w:rPr>
        <w:t>24 CFR 92.209 (g)</w:t>
      </w:r>
    </w:p>
    <w:p w:rsidR="00B965A5" w:rsidRDefault="00B965A5" w:rsidP="00DF22EB">
      <w:pPr>
        <w:pStyle w:val="Heading2"/>
        <w:numPr>
          <w:ilvl w:val="0"/>
          <w:numId w:val="54"/>
        </w:numPr>
      </w:pPr>
      <w:r>
        <w:t xml:space="preserve">Housing Quality Standards </w:t>
      </w:r>
    </w:p>
    <w:p w:rsidR="00A96F83" w:rsidRPr="00A96F83" w:rsidRDefault="00A96F83" w:rsidP="00510780">
      <w:pPr>
        <w:pStyle w:val="Heading6"/>
        <w:spacing w:before="0" w:line="240" w:lineRule="auto"/>
        <w:jc w:val="center"/>
      </w:pPr>
      <w:r>
        <w:t>Initial Inspection</w:t>
      </w:r>
    </w:p>
    <w:p w:rsidR="009D5830" w:rsidRPr="009D5830" w:rsidRDefault="009D5830" w:rsidP="00510780">
      <w:pPr>
        <w:pStyle w:val="Quote"/>
        <w:spacing w:before="0" w:after="0" w:line="240" w:lineRule="auto"/>
        <w:rPr>
          <w:rFonts w:ascii="Sitka Text" w:hAnsi="Sitka Text"/>
          <w:sz w:val="22"/>
          <w:szCs w:val="22"/>
        </w:rPr>
      </w:pPr>
      <w:r w:rsidRPr="009D5830">
        <w:rPr>
          <w:rFonts w:ascii="Sitka Text" w:hAnsi="Sitka Text"/>
          <w:sz w:val="22"/>
          <w:szCs w:val="22"/>
        </w:rPr>
        <w:t>Assistance can begin without an HQS inspection</w:t>
      </w:r>
    </w:p>
    <w:p w:rsidR="009D5830" w:rsidRPr="009D5830" w:rsidRDefault="009D5830" w:rsidP="00510780">
      <w:pPr>
        <w:pStyle w:val="Quote"/>
        <w:spacing w:before="0" w:after="0" w:line="240" w:lineRule="auto"/>
        <w:rPr>
          <w:rFonts w:ascii="Sitka Text" w:hAnsi="Sitka Text"/>
          <w:sz w:val="22"/>
          <w:szCs w:val="22"/>
        </w:rPr>
      </w:pPr>
      <w:r w:rsidRPr="009D5830">
        <w:rPr>
          <w:rFonts w:ascii="Sitka Text" w:hAnsi="Sitka Text"/>
          <w:sz w:val="22"/>
          <w:szCs w:val="22"/>
        </w:rPr>
        <w:t>Lead-based paint regulations cannot be waived. There must be a visual inspection for lead paint on properties built before 1978, and this could potentially be performed via video call.</w:t>
      </w:r>
    </w:p>
    <w:p w:rsidR="009D5830" w:rsidRPr="009D5830" w:rsidRDefault="009D5830" w:rsidP="00510780">
      <w:pPr>
        <w:pStyle w:val="Quote"/>
        <w:spacing w:before="0" w:after="0" w:line="240" w:lineRule="auto"/>
        <w:rPr>
          <w:rFonts w:ascii="Sitka Text" w:hAnsi="Sitka Text"/>
          <w:sz w:val="22"/>
          <w:szCs w:val="22"/>
        </w:rPr>
      </w:pPr>
      <w:r w:rsidRPr="009D5830">
        <w:rPr>
          <w:rFonts w:ascii="Sitka Text" w:hAnsi="Sitka Text"/>
          <w:sz w:val="22"/>
          <w:szCs w:val="22"/>
        </w:rPr>
        <w:t>Administrators using this waiver authority must establish procedures to minimize the risk that tenants are in housing that does not meet HQS, as well as procedures for conducting physical inspections within 120 days of following the end of the December 31, 2020 waiver period.</w:t>
      </w:r>
    </w:p>
    <w:p w:rsidR="009D5830" w:rsidRDefault="009D5830" w:rsidP="00510780">
      <w:pPr>
        <w:spacing w:after="0" w:line="240" w:lineRule="auto"/>
        <w:jc w:val="center"/>
        <w:rPr>
          <w:rFonts w:ascii="Sitka Text" w:hAnsi="Sitka Text"/>
          <w:sz w:val="22"/>
          <w:szCs w:val="22"/>
        </w:rPr>
      </w:pPr>
      <w:r w:rsidRPr="009D5830">
        <w:rPr>
          <w:rFonts w:ascii="Sitka Text" w:hAnsi="Sitka Text"/>
          <w:sz w:val="22"/>
          <w:szCs w:val="22"/>
        </w:rPr>
        <w:t>24 CFR 92.504 (d</w:t>
      </w:r>
      <w:proofErr w:type="gramStart"/>
      <w:r w:rsidRPr="009D5830">
        <w:rPr>
          <w:rFonts w:ascii="Sitka Text" w:hAnsi="Sitka Text"/>
          <w:sz w:val="22"/>
          <w:szCs w:val="22"/>
        </w:rPr>
        <w:t>)(</w:t>
      </w:r>
      <w:proofErr w:type="gramEnd"/>
      <w:r w:rsidRPr="009D5830">
        <w:rPr>
          <w:rFonts w:ascii="Sitka Text" w:hAnsi="Sitka Text"/>
          <w:sz w:val="22"/>
          <w:szCs w:val="22"/>
        </w:rPr>
        <w:t>1)(ii)</w:t>
      </w:r>
    </w:p>
    <w:p w:rsidR="00510780" w:rsidRDefault="00510780" w:rsidP="00510780">
      <w:pPr>
        <w:spacing w:after="0" w:line="240" w:lineRule="auto"/>
        <w:jc w:val="center"/>
        <w:rPr>
          <w:rFonts w:ascii="Sitka Text" w:hAnsi="Sitka Text"/>
          <w:sz w:val="22"/>
          <w:szCs w:val="22"/>
        </w:rPr>
      </w:pPr>
    </w:p>
    <w:p w:rsidR="00A96F83" w:rsidRDefault="00A96F83" w:rsidP="00510780">
      <w:pPr>
        <w:pStyle w:val="Heading6"/>
        <w:spacing w:before="0" w:line="240" w:lineRule="auto"/>
        <w:jc w:val="center"/>
      </w:pPr>
      <w:r>
        <w:t xml:space="preserve">Annual </w:t>
      </w:r>
      <w:proofErr w:type="spellStart"/>
      <w:r>
        <w:t>Reinspection</w:t>
      </w:r>
      <w:proofErr w:type="spellEnd"/>
    </w:p>
    <w:p w:rsidR="00A96F83" w:rsidRPr="00A96F83" w:rsidRDefault="00A96F83" w:rsidP="00510780">
      <w:pPr>
        <w:pStyle w:val="Quote"/>
        <w:spacing w:before="0" w:after="0" w:line="240" w:lineRule="auto"/>
        <w:rPr>
          <w:rFonts w:ascii="Sitka Text" w:hAnsi="Sitka Text"/>
          <w:sz w:val="22"/>
          <w:szCs w:val="22"/>
        </w:rPr>
      </w:pPr>
      <w:r w:rsidRPr="00A96F83">
        <w:rPr>
          <w:rFonts w:ascii="Sitka Text" w:hAnsi="Sitka Text"/>
          <w:sz w:val="22"/>
          <w:szCs w:val="22"/>
        </w:rPr>
        <w:t xml:space="preserve">HQS </w:t>
      </w:r>
      <w:proofErr w:type="spellStart"/>
      <w:r w:rsidRPr="00A96F83">
        <w:rPr>
          <w:rFonts w:ascii="Sitka Text" w:hAnsi="Sitka Text"/>
          <w:sz w:val="22"/>
          <w:szCs w:val="22"/>
        </w:rPr>
        <w:t>reinspections</w:t>
      </w:r>
      <w:proofErr w:type="spellEnd"/>
      <w:r w:rsidRPr="00A96F83">
        <w:rPr>
          <w:rFonts w:ascii="Sitka Text" w:hAnsi="Sitka Text"/>
          <w:sz w:val="22"/>
          <w:szCs w:val="22"/>
        </w:rPr>
        <w:t xml:space="preserve"> required to occur through December 31, 2020 can be postponed until 120 days after the end of the waiver period.</w:t>
      </w:r>
    </w:p>
    <w:p w:rsidR="00A96F83" w:rsidRPr="00A96F83" w:rsidRDefault="00A96F83" w:rsidP="00510780">
      <w:pPr>
        <w:spacing w:after="0" w:line="240" w:lineRule="auto"/>
        <w:jc w:val="center"/>
        <w:rPr>
          <w:rFonts w:ascii="Sitka Text" w:hAnsi="Sitka Text"/>
          <w:sz w:val="22"/>
          <w:szCs w:val="22"/>
        </w:rPr>
      </w:pPr>
      <w:r w:rsidRPr="00A96F83">
        <w:rPr>
          <w:rFonts w:ascii="Sitka Text" w:hAnsi="Sitka Text"/>
          <w:sz w:val="22"/>
          <w:szCs w:val="22"/>
        </w:rPr>
        <w:t>24 CFR 92.504(d</w:t>
      </w:r>
      <w:proofErr w:type="gramStart"/>
      <w:r w:rsidRPr="00A96F83">
        <w:rPr>
          <w:rFonts w:ascii="Sitka Text" w:hAnsi="Sitka Text"/>
          <w:sz w:val="22"/>
          <w:szCs w:val="22"/>
        </w:rPr>
        <w:t>)(</w:t>
      </w:r>
      <w:proofErr w:type="gramEnd"/>
      <w:r w:rsidRPr="00A96F83">
        <w:rPr>
          <w:rFonts w:ascii="Sitka Text" w:hAnsi="Sitka Text"/>
          <w:sz w:val="22"/>
          <w:szCs w:val="22"/>
        </w:rPr>
        <w:t>1)(iii)</w:t>
      </w:r>
    </w:p>
    <w:p w:rsidR="00A96F83" w:rsidRPr="00A96F83" w:rsidRDefault="00A96F83" w:rsidP="00510780">
      <w:pPr>
        <w:spacing w:after="0" w:line="240" w:lineRule="auto"/>
        <w:jc w:val="center"/>
        <w:rPr>
          <w:rFonts w:ascii="Sitka Text" w:hAnsi="Sitka Text"/>
          <w:sz w:val="22"/>
          <w:szCs w:val="22"/>
        </w:rPr>
      </w:pPr>
      <w:r w:rsidRPr="00A96F83">
        <w:rPr>
          <w:rFonts w:ascii="Sitka Text" w:hAnsi="Sitka Text"/>
          <w:sz w:val="22"/>
          <w:szCs w:val="22"/>
        </w:rPr>
        <w:t>24 CFR 209(</w:t>
      </w:r>
      <w:proofErr w:type="spellStart"/>
      <w:r w:rsidRPr="00A96F83">
        <w:rPr>
          <w:rFonts w:ascii="Sitka Text" w:hAnsi="Sitka Text"/>
          <w:sz w:val="22"/>
          <w:szCs w:val="22"/>
        </w:rPr>
        <w:t>i</w:t>
      </w:r>
      <w:proofErr w:type="spellEnd"/>
      <w:r w:rsidRPr="00A96F83">
        <w:rPr>
          <w:rFonts w:ascii="Sitka Text" w:hAnsi="Sitka Text"/>
          <w:sz w:val="22"/>
          <w:szCs w:val="22"/>
        </w:rPr>
        <w:t>)</w:t>
      </w:r>
    </w:p>
    <w:p w:rsidR="00B965A5" w:rsidRDefault="00B965A5" w:rsidP="00DF22EB">
      <w:pPr>
        <w:pStyle w:val="Heading2"/>
        <w:numPr>
          <w:ilvl w:val="0"/>
          <w:numId w:val="54"/>
        </w:numPr>
      </w:pPr>
      <w:r>
        <w:t xml:space="preserve">Income Determinations </w:t>
      </w:r>
    </w:p>
    <w:p w:rsidR="00A96F83" w:rsidRPr="00A96F83" w:rsidRDefault="00A96F83" w:rsidP="00510780">
      <w:pPr>
        <w:pStyle w:val="Heading6"/>
        <w:spacing w:before="0" w:line="240" w:lineRule="auto"/>
        <w:jc w:val="center"/>
      </w:pPr>
      <w:r>
        <w:t>Source Documentation</w:t>
      </w:r>
    </w:p>
    <w:p w:rsidR="00A96F83" w:rsidRDefault="00A96F83" w:rsidP="00510780">
      <w:pPr>
        <w:pStyle w:val="Quote"/>
        <w:spacing w:before="0" w:after="0" w:line="240" w:lineRule="auto"/>
        <w:rPr>
          <w:rFonts w:ascii="Sitka Text" w:hAnsi="Sitka Text"/>
          <w:sz w:val="22"/>
          <w:szCs w:val="22"/>
        </w:rPr>
      </w:pPr>
      <w:r w:rsidRPr="00A96F83">
        <w:rPr>
          <w:rFonts w:ascii="Sitka Text" w:hAnsi="Sitka Text"/>
          <w:sz w:val="22"/>
          <w:szCs w:val="22"/>
        </w:rPr>
        <w:t xml:space="preserve">Permits households impacted by COVID-19 to self-certify income in lieu of requiring a review of source documentation. The certification must include the family’s anticipated annual income and household size, along with a certification that the information is complete and accurate. </w:t>
      </w:r>
    </w:p>
    <w:p w:rsidR="00A96F83" w:rsidRDefault="00A96F83" w:rsidP="00510780">
      <w:pPr>
        <w:pStyle w:val="Heading6"/>
        <w:spacing w:before="0" w:line="240" w:lineRule="auto"/>
        <w:jc w:val="center"/>
      </w:pPr>
      <w:r>
        <w:t>Certification of Zero Income</w:t>
      </w:r>
    </w:p>
    <w:p w:rsidR="009D5830" w:rsidRPr="00A96F83" w:rsidRDefault="009B0688" w:rsidP="00510780">
      <w:pPr>
        <w:pStyle w:val="Quote"/>
        <w:spacing w:before="0" w:after="0" w:line="240" w:lineRule="auto"/>
        <w:rPr>
          <w:rFonts w:ascii="Sitka Text" w:hAnsi="Sitka Text"/>
          <w:sz w:val="22"/>
          <w:szCs w:val="22"/>
        </w:rPr>
      </w:pPr>
      <w:r>
        <w:rPr>
          <w:rFonts w:ascii="Sitka Text" w:hAnsi="Sitka Text"/>
          <w:sz w:val="22"/>
          <w:szCs w:val="22"/>
        </w:rPr>
        <w:t xml:space="preserve">The </w:t>
      </w:r>
      <w:r w:rsidR="00A96F83" w:rsidRPr="00A96F83">
        <w:rPr>
          <w:rFonts w:ascii="Sitka Text" w:hAnsi="Sitka Text"/>
          <w:sz w:val="22"/>
          <w:szCs w:val="22"/>
        </w:rPr>
        <w:t>Certification of Zero Income is not required.</w:t>
      </w:r>
    </w:p>
    <w:p w:rsidR="00A96F83" w:rsidRPr="00A96F83" w:rsidRDefault="00A96F83" w:rsidP="00510780">
      <w:pPr>
        <w:spacing w:after="0" w:line="240" w:lineRule="auto"/>
        <w:jc w:val="center"/>
        <w:rPr>
          <w:rFonts w:ascii="Sitka Text" w:hAnsi="Sitka Text"/>
          <w:sz w:val="22"/>
          <w:szCs w:val="22"/>
        </w:rPr>
      </w:pPr>
      <w:r w:rsidRPr="00A96F83">
        <w:rPr>
          <w:rFonts w:ascii="Sitka Text" w:hAnsi="Sitka Text"/>
          <w:sz w:val="22"/>
          <w:szCs w:val="22"/>
        </w:rPr>
        <w:t>24 CFR 92.203(a</w:t>
      </w:r>
      <w:proofErr w:type="gramStart"/>
      <w:r w:rsidRPr="00A96F83">
        <w:rPr>
          <w:rFonts w:ascii="Sitka Text" w:hAnsi="Sitka Text"/>
          <w:sz w:val="22"/>
          <w:szCs w:val="22"/>
        </w:rPr>
        <w:t>)(</w:t>
      </w:r>
      <w:proofErr w:type="gramEnd"/>
      <w:r w:rsidRPr="00A96F83">
        <w:rPr>
          <w:rFonts w:ascii="Sitka Text" w:hAnsi="Sitka Text"/>
          <w:sz w:val="22"/>
          <w:szCs w:val="22"/>
        </w:rPr>
        <w:t>2)</w:t>
      </w:r>
    </w:p>
    <w:p w:rsidR="00A96F83" w:rsidRPr="00A96F83" w:rsidRDefault="00A96F83" w:rsidP="00510780">
      <w:pPr>
        <w:spacing w:after="0" w:line="240" w:lineRule="auto"/>
        <w:jc w:val="center"/>
        <w:rPr>
          <w:rFonts w:ascii="Sitka Text" w:hAnsi="Sitka Text"/>
          <w:sz w:val="22"/>
          <w:szCs w:val="22"/>
        </w:rPr>
      </w:pPr>
      <w:r w:rsidRPr="00A96F83">
        <w:rPr>
          <w:rFonts w:ascii="Sitka Text" w:hAnsi="Sitka Text"/>
          <w:sz w:val="22"/>
          <w:szCs w:val="22"/>
        </w:rPr>
        <w:t xml:space="preserve">10 TAC </w:t>
      </w:r>
      <w:r w:rsidRPr="00A96F83">
        <w:rPr>
          <w:rFonts w:ascii="Sitka Text" w:hAnsi="Sitka Text" w:cstheme="minorHAnsi"/>
          <w:sz w:val="22"/>
          <w:szCs w:val="22"/>
        </w:rPr>
        <w:t>§</w:t>
      </w:r>
      <w:r w:rsidRPr="00A96F83">
        <w:rPr>
          <w:rFonts w:ascii="Sitka Text" w:hAnsi="Sitka Text"/>
          <w:sz w:val="22"/>
          <w:szCs w:val="22"/>
        </w:rPr>
        <w:t>23.61 (c)</w:t>
      </w:r>
    </w:p>
    <w:p w:rsidR="00B965A5" w:rsidRDefault="00B965A5" w:rsidP="00DF22EB">
      <w:pPr>
        <w:pStyle w:val="Heading2"/>
        <w:numPr>
          <w:ilvl w:val="0"/>
          <w:numId w:val="54"/>
        </w:numPr>
      </w:pPr>
      <w:r>
        <w:t>Submission of Activity Address</w:t>
      </w:r>
    </w:p>
    <w:p w:rsidR="00A96F83" w:rsidRPr="00A96F83" w:rsidRDefault="00A96F83" w:rsidP="00A96F83">
      <w:pPr>
        <w:pStyle w:val="Quote"/>
        <w:spacing w:before="0" w:after="0" w:line="240" w:lineRule="auto"/>
        <w:rPr>
          <w:rFonts w:ascii="Sitka Text" w:hAnsi="Sitka Text"/>
          <w:sz w:val="22"/>
          <w:szCs w:val="22"/>
        </w:rPr>
      </w:pPr>
      <w:r w:rsidRPr="00A96F83">
        <w:rPr>
          <w:rFonts w:ascii="Sitka Text" w:hAnsi="Sitka Text"/>
          <w:sz w:val="22"/>
          <w:szCs w:val="22"/>
        </w:rPr>
        <w:t>Activities pending a Unit Approval Packet will not be disapproved because the Unit Approval Packet was not submitted within 90 days.</w:t>
      </w:r>
    </w:p>
    <w:p w:rsidR="00A96F83" w:rsidRPr="00A96F83" w:rsidRDefault="00A96F83" w:rsidP="00A96F83">
      <w:pPr>
        <w:spacing w:after="0" w:line="240" w:lineRule="auto"/>
        <w:jc w:val="center"/>
        <w:rPr>
          <w:rFonts w:ascii="Sitka Text" w:hAnsi="Sitka Text"/>
          <w:sz w:val="22"/>
          <w:szCs w:val="22"/>
        </w:rPr>
      </w:pPr>
      <w:r w:rsidRPr="00A96F83">
        <w:rPr>
          <w:rFonts w:ascii="Sitka Text" w:hAnsi="Sitka Text"/>
          <w:sz w:val="22"/>
          <w:szCs w:val="22"/>
        </w:rPr>
        <w:t xml:space="preserve">10 TAC </w:t>
      </w:r>
      <w:r w:rsidRPr="00A96F83">
        <w:rPr>
          <w:rFonts w:ascii="Sitka Text" w:hAnsi="Sitka Text" w:cstheme="minorHAnsi"/>
          <w:sz w:val="22"/>
          <w:szCs w:val="22"/>
        </w:rPr>
        <w:t>§</w:t>
      </w:r>
      <w:r w:rsidRPr="00A96F83">
        <w:rPr>
          <w:rFonts w:ascii="Sitka Text" w:hAnsi="Sitka Text"/>
          <w:sz w:val="22"/>
          <w:szCs w:val="22"/>
        </w:rPr>
        <w:t>23.62(a</w:t>
      </w:r>
      <w:proofErr w:type="gramStart"/>
      <w:r w:rsidRPr="00A96F83">
        <w:rPr>
          <w:rFonts w:ascii="Sitka Text" w:hAnsi="Sitka Text"/>
          <w:sz w:val="22"/>
          <w:szCs w:val="22"/>
        </w:rPr>
        <w:t>)(</w:t>
      </w:r>
      <w:proofErr w:type="gramEnd"/>
      <w:r w:rsidRPr="00A96F83">
        <w:rPr>
          <w:rFonts w:ascii="Sitka Text" w:hAnsi="Sitka Text"/>
          <w:sz w:val="22"/>
          <w:szCs w:val="22"/>
        </w:rPr>
        <w:t>8)</w:t>
      </w:r>
    </w:p>
    <w:p w:rsidR="004F7ADE" w:rsidRPr="004F7ADE" w:rsidRDefault="004F7ADE" w:rsidP="004F7ADE">
      <w:pPr>
        <w:pStyle w:val="Heading2"/>
        <w:jc w:val="left"/>
      </w:pPr>
    </w:p>
    <w:p w:rsidR="007952E6" w:rsidRPr="007952E6" w:rsidRDefault="007952E6" w:rsidP="007952E6">
      <w:pPr>
        <w:pStyle w:val="Heading1"/>
        <w:numPr>
          <w:ilvl w:val="0"/>
          <w:numId w:val="31"/>
        </w:numPr>
      </w:pPr>
      <w:r>
        <w:t>PROGRAM WAIVERS EXP</w:t>
      </w:r>
      <w:bookmarkStart w:id="0" w:name="_GoBack"/>
      <w:bookmarkEnd w:id="0"/>
      <w:r>
        <w:t xml:space="preserve">IRING AT THE END OF TEXAS’ DISASTER DECLARATION </w:t>
      </w:r>
    </w:p>
    <w:p w:rsidR="00ED553F" w:rsidRDefault="00DF22EB" w:rsidP="00DF22EB">
      <w:pPr>
        <w:pStyle w:val="Heading2"/>
        <w:numPr>
          <w:ilvl w:val="0"/>
          <w:numId w:val="56"/>
        </w:numPr>
      </w:pPr>
      <w:r>
        <w:t xml:space="preserve">Draw Request Submission Date </w:t>
      </w:r>
    </w:p>
    <w:p w:rsidR="009B0688" w:rsidRPr="009B0688" w:rsidRDefault="009B0688" w:rsidP="009B0688">
      <w:pPr>
        <w:pStyle w:val="Quote"/>
        <w:spacing w:before="0" w:after="0" w:line="240" w:lineRule="auto"/>
        <w:rPr>
          <w:rFonts w:ascii="Sitka Text" w:hAnsi="Sitka Text"/>
          <w:sz w:val="22"/>
          <w:szCs w:val="22"/>
        </w:rPr>
      </w:pPr>
      <w:r w:rsidRPr="009B0688">
        <w:rPr>
          <w:rFonts w:ascii="Sitka Text" w:hAnsi="Sitka Text"/>
          <w:sz w:val="22"/>
          <w:szCs w:val="22"/>
        </w:rPr>
        <w:t>Draw requests may be submitted on or after the 10</w:t>
      </w:r>
      <w:r w:rsidRPr="009B0688">
        <w:rPr>
          <w:rFonts w:ascii="Sitka Text" w:hAnsi="Sitka Text"/>
          <w:sz w:val="22"/>
          <w:szCs w:val="22"/>
          <w:vertAlign w:val="superscript"/>
        </w:rPr>
        <w:t>th</w:t>
      </w:r>
      <w:r w:rsidRPr="009B0688">
        <w:rPr>
          <w:rFonts w:ascii="Sitka Text" w:hAnsi="Sitka Text"/>
          <w:sz w:val="22"/>
          <w:szCs w:val="22"/>
        </w:rPr>
        <w:t xml:space="preserve"> of the preceding month</w:t>
      </w:r>
    </w:p>
    <w:p w:rsidR="009B0688" w:rsidRPr="009B0688" w:rsidRDefault="009B0688" w:rsidP="009B0688">
      <w:pPr>
        <w:spacing w:after="0" w:line="240" w:lineRule="auto"/>
        <w:jc w:val="center"/>
        <w:rPr>
          <w:rFonts w:ascii="Sitka Text" w:hAnsi="Sitka Text"/>
          <w:sz w:val="22"/>
          <w:szCs w:val="22"/>
        </w:rPr>
      </w:pPr>
      <w:r w:rsidRPr="009B0688">
        <w:rPr>
          <w:rFonts w:ascii="Sitka Text" w:hAnsi="Sitka Text"/>
          <w:sz w:val="22"/>
          <w:szCs w:val="22"/>
        </w:rPr>
        <w:t xml:space="preserve">10 TAC </w:t>
      </w:r>
      <w:r w:rsidRPr="009B0688">
        <w:rPr>
          <w:rFonts w:ascii="Sitka Text" w:hAnsi="Sitka Text" w:cstheme="minorHAnsi"/>
          <w:sz w:val="22"/>
          <w:szCs w:val="22"/>
        </w:rPr>
        <w:t>§</w:t>
      </w:r>
      <w:r w:rsidRPr="009B0688">
        <w:rPr>
          <w:rFonts w:ascii="Sitka Text" w:hAnsi="Sitka Text"/>
          <w:sz w:val="22"/>
          <w:szCs w:val="22"/>
        </w:rPr>
        <w:t>23.62 (b</w:t>
      </w:r>
      <w:proofErr w:type="gramStart"/>
      <w:r w:rsidRPr="009B0688">
        <w:rPr>
          <w:rFonts w:ascii="Sitka Text" w:hAnsi="Sitka Text"/>
          <w:sz w:val="22"/>
          <w:szCs w:val="22"/>
        </w:rPr>
        <w:t>)(</w:t>
      </w:r>
      <w:proofErr w:type="gramEnd"/>
      <w:r w:rsidRPr="009B0688">
        <w:rPr>
          <w:rFonts w:ascii="Sitka Text" w:hAnsi="Sitka Text"/>
          <w:sz w:val="22"/>
          <w:szCs w:val="22"/>
        </w:rPr>
        <w:t>5)</w:t>
      </w:r>
    </w:p>
    <w:p w:rsidR="00DF22EB" w:rsidRDefault="00DF22EB" w:rsidP="00DF22EB">
      <w:pPr>
        <w:pStyle w:val="Heading2"/>
        <w:numPr>
          <w:ilvl w:val="0"/>
          <w:numId w:val="56"/>
        </w:numPr>
      </w:pPr>
      <w:r>
        <w:t xml:space="preserve">Service Area </w:t>
      </w:r>
    </w:p>
    <w:p w:rsidR="009B0688" w:rsidRPr="009B0688" w:rsidRDefault="009B0688" w:rsidP="009B0688">
      <w:pPr>
        <w:pStyle w:val="Quote"/>
        <w:spacing w:before="0" w:after="0" w:line="240" w:lineRule="auto"/>
        <w:rPr>
          <w:rFonts w:ascii="Sitka Text" w:hAnsi="Sitka Text"/>
          <w:sz w:val="22"/>
          <w:szCs w:val="22"/>
        </w:rPr>
      </w:pPr>
      <w:r w:rsidRPr="009B0688">
        <w:rPr>
          <w:rFonts w:ascii="Sitka Text" w:hAnsi="Sitka Text"/>
          <w:sz w:val="22"/>
          <w:szCs w:val="22"/>
        </w:rPr>
        <w:t>The service area under the COVID-19 set-aside may include participating jurisdictions.</w:t>
      </w:r>
    </w:p>
    <w:p w:rsidR="009B0688" w:rsidRPr="009B0688" w:rsidRDefault="009B0688" w:rsidP="009B0688">
      <w:pPr>
        <w:spacing w:after="0" w:line="240" w:lineRule="auto"/>
        <w:jc w:val="center"/>
        <w:rPr>
          <w:rFonts w:ascii="Sitka Text" w:hAnsi="Sitka Text"/>
          <w:sz w:val="22"/>
          <w:szCs w:val="22"/>
        </w:rPr>
      </w:pPr>
      <w:r w:rsidRPr="009B0688">
        <w:rPr>
          <w:rFonts w:ascii="Sitka Text" w:hAnsi="Sitka Text"/>
          <w:sz w:val="22"/>
          <w:szCs w:val="22"/>
        </w:rPr>
        <w:t>Tex. Gov’t Code Section 2306.111(c</w:t>
      </w:r>
      <w:proofErr w:type="gramStart"/>
      <w:r w:rsidRPr="009B0688">
        <w:rPr>
          <w:rFonts w:ascii="Sitka Text" w:hAnsi="Sitka Text"/>
          <w:sz w:val="22"/>
          <w:szCs w:val="22"/>
        </w:rPr>
        <w:t>)(</w:t>
      </w:r>
      <w:proofErr w:type="gramEnd"/>
      <w:r w:rsidRPr="009B0688">
        <w:rPr>
          <w:rFonts w:ascii="Sitka Text" w:hAnsi="Sitka Text"/>
          <w:sz w:val="22"/>
          <w:szCs w:val="22"/>
        </w:rPr>
        <w:t>1)</w:t>
      </w:r>
    </w:p>
    <w:p w:rsidR="009B0688" w:rsidRPr="009B0688" w:rsidRDefault="009B0688" w:rsidP="009B0688">
      <w:pPr>
        <w:spacing w:after="0" w:line="240" w:lineRule="auto"/>
        <w:jc w:val="center"/>
        <w:rPr>
          <w:rFonts w:ascii="Sitka Text" w:hAnsi="Sitka Text"/>
          <w:sz w:val="22"/>
          <w:szCs w:val="22"/>
        </w:rPr>
      </w:pPr>
      <w:r w:rsidRPr="009B0688">
        <w:rPr>
          <w:rFonts w:ascii="Sitka Text" w:hAnsi="Sitka Text"/>
          <w:sz w:val="22"/>
          <w:szCs w:val="22"/>
        </w:rPr>
        <w:t xml:space="preserve">10 TAC </w:t>
      </w:r>
      <w:r w:rsidRPr="009B0688">
        <w:rPr>
          <w:rFonts w:ascii="Sitka Text" w:hAnsi="Sitka Text" w:cstheme="minorHAnsi"/>
          <w:sz w:val="22"/>
          <w:szCs w:val="22"/>
        </w:rPr>
        <w:t>§</w:t>
      </w:r>
      <w:r w:rsidRPr="009B0688">
        <w:rPr>
          <w:rFonts w:ascii="Sitka Text" w:hAnsi="Sitka Text"/>
          <w:sz w:val="22"/>
          <w:szCs w:val="22"/>
        </w:rPr>
        <w:t>23.60(a</w:t>
      </w:r>
      <w:proofErr w:type="gramStart"/>
      <w:r w:rsidRPr="009B0688">
        <w:rPr>
          <w:rFonts w:ascii="Sitka Text" w:hAnsi="Sitka Text"/>
          <w:sz w:val="22"/>
          <w:szCs w:val="22"/>
        </w:rPr>
        <w:t>)(</w:t>
      </w:r>
      <w:proofErr w:type="gramEnd"/>
      <w:r w:rsidRPr="009B0688">
        <w:rPr>
          <w:rFonts w:ascii="Sitka Text" w:hAnsi="Sitka Text"/>
          <w:sz w:val="22"/>
          <w:szCs w:val="22"/>
        </w:rPr>
        <w:t>3)</w:t>
      </w:r>
    </w:p>
    <w:p w:rsidR="00DF22EB" w:rsidRDefault="00DF22EB" w:rsidP="00DF22EB">
      <w:pPr>
        <w:pStyle w:val="Heading2"/>
        <w:numPr>
          <w:ilvl w:val="0"/>
          <w:numId w:val="56"/>
        </w:numPr>
      </w:pPr>
      <w:r>
        <w:t xml:space="preserve">Number of Reservations </w:t>
      </w:r>
    </w:p>
    <w:p w:rsidR="009B0688" w:rsidRDefault="009B0688" w:rsidP="009B0688">
      <w:pPr>
        <w:pStyle w:val="Quote"/>
        <w:spacing w:before="0" w:after="0" w:line="240" w:lineRule="auto"/>
      </w:pPr>
      <w:r>
        <w:t>The number of reservations an Administrator may submit under the COVID-19 set-aside is not limited.</w:t>
      </w:r>
    </w:p>
    <w:p w:rsidR="009B0688" w:rsidRPr="009B0688" w:rsidRDefault="009B0688" w:rsidP="009B0688">
      <w:pPr>
        <w:spacing w:after="0" w:line="240" w:lineRule="auto"/>
        <w:jc w:val="center"/>
      </w:pPr>
      <w:r>
        <w:t xml:space="preserve">10 TAC </w:t>
      </w:r>
      <w:r>
        <w:rPr>
          <w:rFonts w:cstheme="minorHAnsi"/>
        </w:rPr>
        <w:t>§</w:t>
      </w:r>
      <w:r>
        <w:t>23.27(b)</w:t>
      </w:r>
    </w:p>
    <w:p w:rsidR="00DF22EB" w:rsidRDefault="00DF22EB" w:rsidP="00DF22EB">
      <w:pPr>
        <w:pStyle w:val="Heading2"/>
        <w:numPr>
          <w:ilvl w:val="0"/>
          <w:numId w:val="56"/>
        </w:numPr>
      </w:pPr>
      <w:r>
        <w:t xml:space="preserve">Self-Sufficiency Plan </w:t>
      </w:r>
    </w:p>
    <w:p w:rsidR="009B0688" w:rsidRPr="009B0688" w:rsidRDefault="009B0688" w:rsidP="009B0688">
      <w:pPr>
        <w:pStyle w:val="Quote"/>
        <w:spacing w:before="0" w:after="0" w:line="240" w:lineRule="auto"/>
        <w:rPr>
          <w:rFonts w:ascii="Sitka Text" w:hAnsi="Sitka Text"/>
          <w:sz w:val="22"/>
          <w:szCs w:val="22"/>
        </w:rPr>
      </w:pPr>
      <w:r w:rsidRPr="009B0688">
        <w:rPr>
          <w:rFonts w:ascii="Sitka Text" w:hAnsi="Sitka Text"/>
          <w:sz w:val="22"/>
          <w:szCs w:val="22"/>
        </w:rPr>
        <w:t>Assisted households are not required to participate in a self-sufficiency plan</w:t>
      </w:r>
    </w:p>
    <w:p w:rsidR="009B0688" w:rsidRPr="009B0688" w:rsidRDefault="009B0688" w:rsidP="009B0688">
      <w:pPr>
        <w:spacing w:after="0" w:line="240" w:lineRule="auto"/>
        <w:jc w:val="center"/>
        <w:rPr>
          <w:rFonts w:ascii="Sitka Text" w:hAnsi="Sitka Text"/>
          <w:sz w:val="22"/>
          <w:szCs w:val="22"/>
        </w:rPr>
      </w:pPr>
      <w:r w:rsidRPr="009B0688">
        <w:rPr>
          <w:rFonts w:ascii="Sitka Text" w:hAnsi="Sitka Text"/>
          <w:sz w:val="22"/>
          <w:szCs w:val="22"/>
        </w:rPr>
        <w:t xml:space="preserve">10 TAC </w:t>
      </w:r>
      <w:r w:rsidRPr="009B0688">
        <w:rPr>
          <w:rFonts w:ascii="Sitka Text" w:hAnsi="Sitka Text" w:cstheme="minorHAnsi"/>
          <w:sz w:val="22"/>
          <w:szCs w:val="22"/>
        </w:rPr>
        <w:t>§</w:t>
      </w:r>
      <w:r w:rsidRPr="009B0688">
        <w:rPr>
          <w:rFonts w:ascii="Sitka Text" w:hAnsi="Sitka Text"/>
          <w:sz w:val="22"/>
          <w:szCs w:val="22"/>
        </w:rPr>
        <w:t>23.61(a)</w:t>
      </w:r>
    </w:p>
    <w:p w:rsidR="00DF22EB" w:rsidRDefault="00DF22EB" w:rsidP="00DF22EB">
      <w:pPr>
        <w:pStyle w:val="Heading2"/>
        <w:numPr>
          <w:ilvl w:val="0"/>
          <w:numId w:val="56"/>
        </w:numPr>
      </w:pPr>
      <w:r>
        <w:t>Maximum Cumulative Months of Assistance</w:t>
      </w:r>
    </w:p>
    <w:p w:rsidR="009B0688" w:rsidRPr="009B0688" w:rsidRDefault="009B0688" w:rsidP="009B0688">
      <w:pPr>
        <w:pStyle w:val="Quote"/>
        <w:spacing w:before="0" w:after="0" w:line="240" w:lineRule="auto"/>
        <w:rPr>
          <w:rFonts w:ascii="Sitka Text" w:hAnsi="Sitka Text"/>
          <w:sz w:val="22"/>
          <w:szCs w:val="22"/>
        </w:rPr>
      </w:pPr>
      <w:r w:rsidRPr="009B0688">
        <w:rPr>
          <w:rFonts w:ascii="Sitka Text" w:hAnsi="Sitka Text"/>
          <w:sz w:val="22"/>
          <w:szCs w:val="22"/>
        </w:rPr>
        <w:t>Assistance provided under the COVID-19 set-aside for TBRA is excluded from the lifetime assistance limitation.</w:t>
      </w:r>
    </w:p>
    <w:p w:rsidR="009B0688" w:rsidRPr="009B0688" w:rsidRDefault="009B0688" w:rsidP="009B0688">
      <w:pPr>
        <w:spacing w:after="0" w:line="240" w:lineRule="auto"/>
        <w:jc w:val="center"/>
        <w:rPr>
          <w:rFonts w:ascii="Sitka Text" w:hAnsi="Sitka Text"/>
          <w:sz w:val="22"/>
          <w:szCs w:val="22"/>
        </w:rPr>
      </w:pPr>
      <w:r w:rsidRPr="009B0688">
        <w:rPr>
          <w:rFonts w:ascii="Sitka Text" w:hAnsi="Sitka Text"/>
          <w:sz w:val="22"/>
          <w:szCs w:val="22"/>
        </w:rPr>
        <w:t xml:space="preserve">10 TAC </w:t>
      </w:r>
      <w:r w:rsidRPr="009B0688">
        <w:rPr>
          <w:rFonts w:ascii="Sitka Text" w:hAnsi="Sitka Text" w:cstheme="minorHAnsi"/>
          <w:sz w:val="22"/>
          <w:szCs w:val="22"/>
        </w:rPr>
        <w:t>§</w:t>
      </w:r>
      <w:r w:rsidRPr="009B0688">
        <w:rPr>
          <w:rFonts w:ascii="Sitka Text" w:hAnsi="Sitka Text"/>
          <w:sz w:val="22"/>
          <w:szCs w:val="22"/>
        </w:rPr>
        <w:t>23.61(e</w:t>
      </w:r>
      <w:proofErr w:type="gramStart"/>
      <w:r w:rsidRPr="009B0688">
        <w:rPr>
          <w:rFonts w:ascii="Sitka Text" w:hAnsi="Sitka Text"/>
          <w:sz w:val="22"/>
          <w:szCs w:val="22"/>
        </w:rPr>
        <w:t>)(</w:t>
      </w:r>
      <w:proofErr w:type="gramEnd"/>
      <w:r w:rsidRPr="009B0688">
        <w:rPr>
          <w:rFonts w:ascii="Sitka Text" w:hAnsi="Sitka Text"/>
          <w:sz w:val="22"/>
          <w:szCs w:val="22"/>
        </w:rPr>
        <w:t>1)</w:t>
      </w:r>
    </w:p>
    <w:p w:rsidR="00DF22EB" w:rsidRDefault="00DF22EB" w:rsidP="00DF22EB">
      <w:pPr>
        <w:pStyle w:val="Heading2"/>
        <w:numPr>
          <w:ilvl w:val="0"/>
          <w:numId w:val="56"/>
        </w:numPr>
      </w:pPr>
      <w:r>
        <w:t>Certificate of Eligibility Issuance</w:t>
      </w:r>
    </w:p>
    <w:p w:rsidR="009B0688" w:rsidRPr="009B0688" w:rsidRDefault="009B0688" w:rsidP="009B0688">
      <w:pPr>
        <w:pStyle w:val="Quote"/>
        <w:spacing w:before="0" w:after="0" w:line="240" w:lineRule="auto"/>
        <w:rPr>
          <w:rFonts w:ascii="Sitka Text" w:hAnsi="Sitka Text"/>
          <w:sz w:val="22"/>
          <w:szCs w:val="22"/>
        </w:rPr>
      </w:pPr>
      <w:r w:rsidRPr="009B0688">
        <w:rPr>
          <w:rFonts w:ascii="Sitka Text" w:hAnsi="Sitka Text"/>
          <w:sz w:val="22"/>
          <w:szCs w:val="22"/>
        </w:rPr>
        <w:t>Certificates of Eligibility are not required to be issued for households with an existing lease served under the COVID-19 set-aside.</w:t>
      </w:r>
    </w:p>
    <w:p w:rsidR="009B0688" w:rsidRPr="009B0688" w:rsidRDefault="009B0688" w:rsidP="009B0688">
      <w:pPr>
        <w:spacing w:after="0" w:line="240" w:lineRule="auto"/>
        <w:jc w:val="center"/>
        <w:rPr>
          <w:rFonts w:ascii="Sitka Text" w:hAnsi="Sitka Text"/>
          <w:sz w:val="22"/>
          <w:szCs w:val="22"/>
        </w:rPr>
      </w:pPr>
      <w:r w:rsidRPr="009B0688">
        <w:rPr>
          <w:rFonts w:ascii="Sitka Text" w:hAnsi="Sitka Text"/>
          <w:sz w:val="22"/>
          <w:szCs w:val="22"/>
        </w:rPr>
        <w:t xml:space="preserve">10 TAC </w:t>
      </w:r>
      <w:r w:rsidRPr="009B0688">
        <w:rPr>
          <w:rFonts w:ascii="Sitka Text" w:hAnsi="Sitka Text" w:cstheme="minorHAnsi"/>
          <w:sz w:val="22"/>
          <w:szCs w:val="22"/>
        </w:rPr>
        <w:t>§</w:t>
      </w:r>
      <w:r w:rsidRPr="009B0688">
        <w:rPr>
          <w:rFonts w:ascii="Sitka Text" w:hAnsi="Sitka Text"/>
          <w:sz w:val="22"/>
          <w:szCs w:val="22"/>
        </w:rPr>
        <w:t>23.61(k)</w:t>
      </w:r>
    </w:p>
    <w:p w:rsidR="00DF22EB" w:rsidRDefault="00DF22EB" w:rsidP="00DF22EB"/>
    <w:sectPr w:rsidR="00DF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73A"/>
    <w:multiLevelType w:val="hybridMultilevel"/>
    <w:tmpl w:val="4D76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37CA"/>
    <w:multiLevelType w:val="hybridMultilevel"/>
    <w:tmpl w:val="1D40992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E15"/>
    <w:multiLevelType w:val="hybridMultilevel"/>
    <w:tmpl w:val="0A6C1F9E"/>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F1FFD"/>
    <w:multiLevelType w:val="hybridMultilevel"/>
    <w:tmpl w:val="B8AE5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3AA7"/>
    <w:multiLevelType w:val="hybridMultilevel"/>
    <w:tmpl w:val="AAECBBB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6A6"/>
    <w:multiLevelType w:val="hybridMultilevel"/>
    <w:tmpl w:val="1D02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4640"/>
    <w:multiLevelType w:val="hybridMultilevel"/>
    <w:tmpl w:val="B1B881B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44DC4"/>
    <w:multiLevelType w:val="hybridMultilevel"/>
    <w:tmpl w:val="5DCC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13B9F"/>
    <w:multiLevelType w:val="hybridMultilevel"/>
    <w:tmpl w:val="EDE874D6"/>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0446"/>
    <w:multiLevelType w:val="hybridMultilevel"/>
    <w:tmpl w:val="007C08C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359D2"/>
    <w:multiLevelType w:val="hybridMultilevel"/>
    <w:tmpl w:val="321A8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947C1"/>
    <w:multiLevelType w:val="hybridMultilevel"/>
    <w:tmpl w:val="E22688AA"/>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41756"/>
    <w:multiLevelType w:val="hybridMultilevel"/>
    <w:tmpl w:val="C5BAE608"/>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F5285"/>
    <w:multiLevelType w:val="hybridMultilevel"/>
    <w:tmpl w:val="F834A684"/>
    <w:lvl w:ilvl="0" w:tplc="4A6C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42D94"/>
    <w:multiLevelType w:val="hybridMultilevel"/>
    <w:tmpl w:val="6D783002"/>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538E9"/>
    <w:multiLevelType w:val="hybridMultilevel"/>
    <w:tmpl w:val="27484702"/>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618F7"/>
    <w:multiLevelType w:val="hybridMultilevel"/>
    <w:tmpl w:val="E93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061CE"/>
    <w:multiLevelType w:val="hybridMultilevel"/>
    <w:tmpl w:val="DC1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652D7"/>
    <w:multiLevelType w:val="hybridMultilevel"/>
    <w:tmpl w:val="8C145BB4"/>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D46B3"/>
    <w:multiLevelType w:val="hybridMultilevel"/>
    <w:tmpl w:val="2CFAD2C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2145C"/>
    <w:multiLevelType w:val="hybridMultilevel"/>
    <w:tmpl w:val="4686E558"/>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5764"/>
    <w:multiLevelType w:val="hybridMultilevel"/>
    <w:tmpl w:val="D666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D6FB2"/>
    <w:multiLevelType w:val="hybridMultilevel"/>
    <w:tmpl w:val="9E62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F163F"/>
    <w:multiLevelType w:val="hybridMultilevel"/>
    <w:tmpl w:val="3D789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504D8"/>
    <w:multiLevelType w:val="hybridMultilevel"/>
    <w:tmpl w:val="F964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50E15"/>
    <w:multiLevelType w:val="hybridMultilevel"/>
    <w:tmpl w:val="CD18C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72EFC"/>
    <w:multiLevelType w:val="hybridMultilevel"/>
    <w:tmpl w:val="6C72F12A"/>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337746"/>
    <w:multiLevelType w:val="hybridMultilevel"/>
    <w:tmpl w:val="5C9E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34603"/>
    <w:multiLevelType w:val="hybridMultilevel"/>
    <w:tmpl w:val="608C445E"/>
    <w:lvl w:ilvl="0" w:tplc="4A6C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A111B"/>
    <w:multiLevelType w:val="hybridMultilevel"/>
    <w:tmpl w:val="C39E2996"/>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95B6D"/>
    <w:multiLevelType w:val="hybridMultilevel"/>
    <w:tmpl w:val="754AFDAA"/>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06F85"/>
    <w:multiLevelType w:val="hybridMultilevel"/>
    <w:tmpl w:val="0BCCE87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83B82"/>
    <w:multiLevelType w:val="hybridMultilevel"/>
    <w:tmpl w:val="7D909D3A"/>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7389D"/>
    <w:multiLevelType w:val="hybridMultilevel"/>
    <w:tmpl w:val="0A20EA14"/>
    <w:lvl w:ilvl="0" w:tplc="03B6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4E14B9"/>
    <w:multiLevelType w:val="hybridMultilevel"/>
    <w:tmpl w:val="8E387562"/>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01109"/>
    <w:multiLevelType w:val="hybridMultilevel"/>
    <w:tmpl w:val="8B2C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D3A6A"/>
    <w:multiLevelType w:val="hybridMultilevel"/>
    <w:tmpl w:val="48C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136E6"/>
    <w:multiLevelType w:val="hybridMultilevel"/>
    <w:tmpl w:val="B32E6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8797A"/>
    <w:multiLevelType w:val="hybridMultilevel"/>
    <w:tmpl w:val="10CEF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C00F2"/>
    <w:multiLevelType w:val="hybridMultilevel"/>
    <w:tmpl w:val="50D8032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D16BC"/>
    <w:multiLevelType w:val="hybridMultilevel"/>
    <w:tmpl w:val="C04CDF1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5E9365F1"/>
    <w:multiLevelType w:val="hybridMultilevel"/>
    <w:tmpl w:val="15826BD8"/>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A7FA3"/>
    <w:multiLevelType w:val="hybridMultilevel"/>
    <w:tmpl w:val="521C4EB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3E6446"/>
    <w:multiLevelType w:val="hybridMultilevel"/>
    <w:tmpl w:val="B37E89B8"/>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9F0019"/>
    <w:multiLevelType w:val="hybridMultilevel"/>
    <w:tmpl w:val="331AB47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56F8D"/>
    <w:multiLevelType w:val="hybridMultilevel"/>
    <w:tmpl w:val="A586972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386E52"/>
    <w:multiLevelType w:val="hybridMultilevel"/>
    <w:tmpl w:val="CB2E57B2"/>
    <w:lvl w:ilvl="0" w:tplc="6E9AACAC">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EC4F01"/>
    <w:multiLevelType w:val="hybridMultilevel"/>
    <w:tmpl w:val="3F4CB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F409C7"/>
    <w:multiLevelType w:val="hybridMultilevel"/>
    <w:tmpl w:val="2352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67CD2"/>
    <w:multiLevelType w:val="hybridMultilevel"/>
    <w:tmpl w:val="C7802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DF0D97"/>
    <w:multiLevelType w:val="hybridMultilevel"/>
    <w:tmpl w:val="DEE2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211AD9"/>
    <w:multiLevelType w:val="hybridMultilevel"/>
    <w:tmpl w:val="38E61BD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1C16FF"/>
    <w:multiLevelType w:val="hybridMultilevel"/>
    <w:tmpl w:val="CF0A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6E6937"/>
    <w:multiLevelType w:val="hybridMultilevel"/>
    <w:tmpl w:val="60842C8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692C1F"/>
    <w:multiLevelType w:val="hybridMultilevel"/>
    <w:tmpl w:val="980ED168"/>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AC4AF5"/>
    <w:multiLevelType w:val="hybridMultilevel"/>
    <w:tmpl w:val="6620314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29"/>
  </w:num>
  <w:num w:numId="5">
    <w:abstractNumId w:val="46"/>
  </w:num>
  <w:num w:numId="6">
    <w:abstractNumId w:val="42"/>
  </w:num>
  <w:num w:numId="7">
    <w:abstractNumId w:val="54"/>
  </w:num>
  <w:num w:numId="8">
    <w:abstractNumId w:val="9"/>
  </w:num>
  <w:num w:numId="9">
    <w:abstractNumId w:val="34"/>
  </w:num>
  <w:num w:numId="10">
    <w:abstractNumId w:val="2"/>
  </w:num>
  <w:num w:numId="11">
    <w:abstractNumId w:val="4"/>
  </w:num>
  <w:num w:numId="12">
    <w:abstractNumId w:val="43"/>
  </w:num>
  <w:num w:numId="13">
    <w:abstractNumId w:val="44"/>
  </w:num>
  <w:num w:numId="14">
    <w:abstractNumId w:val="39"/>
  </w:num>
  <w:num w:numId="15">
    <w:abstractNumId w:val="45"/>
  </w:num>
  <w:num w:numId="16">
    <w:abstractNumId w:val="55"/>
  </w:num>
  <w:num w:numId="17">
    <w:abstractNumId w:val="51"/>
  </w:num>
  <w:num w:numId="18">
    <w:abstractNumId w:val="32"/>
  </w:num>
  <w:num w:numId="19">
    <w:abstractNumId w:val="31"/>
  </w:num>
  <w:num w:numId="20">
    <w:abstractNumId w:val="6"/>
  </w:num>
  <w:num w:numId="21">
    <w:abstractNumId w:val="11"/>
  </w:num>
  <w:num w:numId="22">
    <w:abstractNumId w:val="1"/>
  </w:num>
  <w:num w:numId="23">
    <w:abstractNumId w:val="15"/>
  </w:num>
  <w:num w:numId="24">
    <w:abstractNumId w:val="30"/>
  </w:num>
  <w:num w:numId="25">
    <w:abstractNumId w:val="13"/>
  </w:num>
  <w:num w:numId="26">
    <w:abstractNumId w:val="14"/>
  </w:num>
  <w:num w:numId="27">
    <w:abstractNumId w:val="28"/>
  </w:num>
  <w:num w:numId="28">
    <w:abstractNumId w:val="36"/>
  </w:num>
  <w:num w:numId="29">
    <w:abstractNumId w:val="35"/>
  </w:num>
  <w:num w:numId="30">
    <w:abstractNumId w:val="17"/>
  </w:num>
  <w:num w:numId="31">
    <w:abstractNumId w:val="22"/>
  </w:num>
  <w:num w:numId="32">
    <w:abstractNumId w:val="48"/>
  </w:num>
  <w:num w:numId="33">
    <w:abstractNumId w:val="7"/>
  </w:num>
  <w:num w:numId="34">
    <w:abstractNumId w:val="21"/>
  </w:num>
  <w:num w:numId="35">
    <w:abstractNumId w:val="47"/>
  </w:num>
  <w:num w:numId="36">
    <w:abstractNumId w:val="40"/>
  </w:num>
  <w:num w:numId="37">
    <w:abstractNumId w:val="37"/>
  </w:num>
  <w:num w:numId="38">
    <w:abstractNumId w:val="3"/>
  </w:num>
  <w:num w:numId="39">
    <w:abstractNumId w:val="38"/>
  </w:num>
  <w:num w:numId="40">
    <w:abstractNumId w:val="12"/>
  </w:num>
  <w:num w:numId="41">
    <w:abstractNumId w:val="26"/>
  </w:num>
  <w:num w:numId="42">
    <w:abstractNumId w:val="25"/>
  </w:num>
  <w:num w:numId="43">
    <w:abstractNumId w:val="16"/>
  </w:num>
  <w:num w:numId="44">
    <w:abstractNumId w:val="23"/>
  </w:num>
  <w:num w:numId="45">
    <w:abstractNumId w:val="41"/>
  </w:num>
  <w:num w:numId="46">
    <w:abstractNumId w:val="10"/>
  </w:num>
  <w:num w:numId="47">
    <w:abstractNumId w:val="19"/>
  </w:num>
  <w:num w:numId="48">
    <w:abstractNumId w:val="49"/>
  </w:num>
  <w:num w:numId="49">
    <w:abstractNumId w:val="53"/>
  </w:num>
  <w:num w:numId="50">
    <w:abstractNumId w:val="24"/>
  </w:num>
  <w:num w:numId="51">
    <w:abstractNumId w:val="33"/>
  </w:num>
  <w:num w:numId="52">
    <w:abstractNumId w:val="50"/>
  </w:num>
  <w:num w:numId="53">
    <w:abstractNumId w:val="5"/>
  </w:num>
  <w:num w:numId="54">
    <w:abstractNumId w:val="52"/>
  </w:num>
  <w:num w:numId="55">
    <w:abstractNumId w:val="27"/>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6A"/>
    <w:rsid w:val="00024F08"/>
    <w:rsid w:val="000779AC"/>
    <w:rsid w:val="000912F1"/>
    <w:rsid w:val="000C3916"/>
    <w:rsid w:val="000E0A08"/>
    <w:rsid w:val="0013647C"/>
    <w:rsid w:val="00172521"/>
    <w:rsid w:val="001A5A22"/>
    <w:rsid w:val="001F2B64"/>
    <w:rsid w:val="002067D4"/>
    <w:rsid w:val="00235B9E"/>
    <w:rsid w:val="00263F47"/>
    <w:rsid w:val="002776B1"/>
    <w:rsid w:val="0028014F"/>
    <w:rsid w:val="002B0290"/>
    <w:rsid w:val="002E1D2F"/>
    <w:rsid w:val="002E3638"/>
    <w:rsid w:val="00320C85"/>
    <w:rsid w:val="003570FD"/>
    <w:rsid w:val="003B5AD2"/>
    <w:rsid w:val="004007CE"/>
    <w:rsid w:val="0042290E"/>
    <w:rsid w:val="00441FF7"/>
    <w:rsid w:val="004426EF"/>
    <w:rsid w:val="00471348"/>
    <w:rsid w:val="004F7ADE"/>
    <w:rsid w:val="00510780"/>
    <w:rsid w:val="0052585E"/>
    <w:rsid w:val="00610502"/>
    <w:rsid w:val="006707DC"/>
    <w:rsid w:val="006E5336"/>
    <w:rsid w:val="0070783A"/>
    <w:rsid w:val="00746CCB"/>
    <w:rsid w:val="007952E6"/>
    <w:rsid w:val="007F7FA6"/>
    <w:rsid w:val="00851F6A"/>
    <w:rsid w:val="008850A5"/>
    <w:rsid w:val="008A45FB"/>
    <w:rsid w:val="008D1988"/>
    <w:rsid w:val="008E2A8D"/>
    <w:rsid w:val="008F0026"/>
    <w:rsid w:val="0093389E"/>
    <w:rsid w:val="00935430"/>
    <w:rsid w:val="00975143"/>
    <w:rsid w:val="009A11D0"/>
    <w:rsid w:val="009B0688"/>
    <w:rsid w:val="009D5830"/>
    <w:rsid w:val="009E17B5"/>
    <w:rsid w:val="009F5BC3"/>
    <w:rsid w:val="00A25418"/>
    <w:rsid w:val="00A96581"/>
    <w:rsid w:val="00A96F83"/>
    <w:rsid w:val="00AB4FC1"/>
    <w:rsid w:val="00AE48C7"/>
    <w:rsid w:val="00B27856"/>
    <w:rsid w:val="00B965A5"/>
    <w:rsid w:val="00BA28B7"/>
    <w:rsid w:val="00BD4341"/>
    <w:rsid w:val="00BF7655"/>
    <w:rsid w:val="00C02B44"/>
    <w:rsid w:val="00C12F99"/>
    <w:rsid w:val="00C5716B"/>
    <w:rsid w:val="00CB4065"/>
    <w:rsid w:val="00CB608F"/>
    <w:rsid w:val="00CF4303"/>
    <w:rsid w:val="00D535A0"/>
    <w:rsid w:val="00D81212"/>
    <w:rsid w:val="00DA3A27"/>
    <w:rsid w:val="00DD0386"/>
    <w:rsid w:val="00DF22EB"/>
    <w:rsid w:val="00E22D33"/>
    <w:rsid w:val="00E4125A"/>
    <w:rsid w:val="00E55860"/>
    <w:rsid w:val="00ED553F"/>
    <w:rsid w:val="00EE2DD3"/>
    <w:rsid w:val="00F05E9C"/>
    <w:rsid w:val="00F515FF"/>
    <w:rsid w:val="00F637F1"/>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DD349-CA3D-494D-87F0-1777CA94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EF"/>
  </w:style>
  <w:style w:type="paragraph" w:styleId="Heading1">
    <w:name w:val="heading 1"/>
    <w:basedOn w:val="Normal"/>
    <w:next w:val="Normal"/>
    <w:link w:val="Heading1Char"/>
    <w:uiPriority w:val="9"/>
    <w:qFormat/>
    <w:rsid w:val="004426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4426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426E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426E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426E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426E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26E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426E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26EF"/>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AC"/>
    <w:pPr>
      <w:ind w:left="720"/>
      <w:contextualSpacing/>
    </w:pPr>
  </w:style>
  <w:style w:type="table" w:styleId="TableGrid">
    <w:name w:val="Table Grid"/>
    <w:basedOn w:val="TableNormal"/>
    <w:uiPriority w:val="39"/>
    <w:rsid w:val="0052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6E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4426E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426E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426E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426E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426E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26E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26E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26EF"/>
    <w:rPr>
      <w:b/>
      <w:bCs/>
      <w:i/>
      <w:iCs/>
    </w:rPr>
  </w:style>
  <w:style w:type="paragraph" w:styleId="Caption">
    <w:name w:val="caption"/>
    <w:basedOn w:val="Normal"/>
    <w:next w:val="Normal"/>
    <w:uiPriority w:val="35"/>
    <w:semiHidden/>
    <w:unhideWhenUsed/>
    <w:qFormat/>
    <w:rsid w:val="004426E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26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426E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426E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426EF"/>
    <w:rPr>
      <w:color w:val="44546A" w:themeColor="text2"/>
      <w:sz w:val="28"/>
      <w:szCs w:val="28"/>
    </w:rPr>
  </w:style>
  <w:style w:type="character" w:styleId="Strong">
    <w:name w:val="Strong"/>
    <w:basedOn w:val="DefaultParagraphFont"/>
    <w:uiPriority w:val="22"/>
    <w:qFormat/>
    <w:rsid w:val="004426EF"/>
    <w:rPr>
      <w:b/>
      <w:bCs/>
    </w:rPr>
  </w:style>
  <w:style w:type="character" w:styleId="Emphasis">
    <w:name w:val="Emphasis"/>
    <w:basedOn w:val="DefaultParagraphFont"/>
    <w:uiPriority w:val="20"/>
    <w:qFormat/>
    <w:rsid w:val="004426EF"/>
    <w:rPr>
      <w:i/>
      <w:iCs/>
      <w:color w:val="000000" w:themeColor="text1"/>
    </w:rPr>
  </w:style>
  <w:style w:type="paragraph" w:styleId="NoSpacing">
    <w:name w:val="No Spacing"/>
    <w:uiPriority w:val="1"/>
    <w:qFormat/>
    <w:rsid w:val="004426EF"/>
    <w:pPr>
      <w:spacing w:after="0" w:line="240" w:lineRule="auto"/>
    </w:pPr>
  </w:style>
  <w:style w:type="paragraph" w:styleId="Quote">
    <w:name w:val="Quote"/>
    <w:basedOn w:val="Normal"/>
    <w:next w:val="Normal"/>
    <w:link w:val="QuoteChar"/>
    <w:uiPriority w:val="29"/>
    <w:qFormat/>
    <w:rsid w:val="004426E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426EF"/>
    <w:rPr>
      <w:i/>
      <w:iCs/>
      <w:color w:val="7B7B7B" w:themeColor="accent3" w:themeShade="BF"/>
      <w:sz w:val="24"/>
      <w:szCs w:val="24"/>
    </w:rPr>
  </w:style>
  <w:style w:type="paragraph" w:styleId="IntenseQuote">
    <w:name w:val="Intense Quote"/>
    <w:basedOn w:val="Normal"/>
    <w:next w:val="Normal"/>
    <w:link w:val="IntenseQuoteChar"/>
    <w:uiPriority w:val="30"/>
    <w:qFormat/>
    <w:rsid w:val="004426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426E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426EF"/>
    <w:rPr>
      <w:i/>
      <w:iCs/>
      <w:color w:val="595959" w:themeColor="text1" w:themeTint="A6"/>
    </w:rPr>
  </w:style>
  <w:style w:type="character" w:styleId="IntenseEmphasis">
    <w:name w:val="Intense Emphasis"/>
    <w:basedOn w:val="DefaultParagraphFont"/>
    <w:uiPriority w:val="21"/>
    <w:qFormat/>
    <w:rsid w:val="004426EF"/>
    <w:rPr>
      <w:b/>
      <w:bCs/>
      <w:i/>
      <w:iCs/>
      <w:color w:val="auto"/>
    </w:rPr>
  </w:style>
  <w:style w:type="character" w:styleId="SubtleReference">
    <w:name w:val="Subtle Reference"/>
    <w:basedOn w:val="DefaultParagraphFont"/>
    <w:uiPriority w:val="31"/>
    <w:qFormat/>
    <w:rsid w:val="004426E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26EF"/>
    <w:rPr>
      <w:b/>
      <w:bCs/>
      <w:caps w:val="0"/>
      <w:smallCaps/>
      <w:color w:val="auto"/>
      <w:spacing w:val="0"/>
      <w:u w:val="single"/>
    </w:rPr>
  </w:style>
  <w:style w:type="character" w:styleId="BookTitle">
    <w:name w:val="Book Title"/>
    <w:basedOn w:val="DefaultParagraphFont"/>
    <w:uiPriority w:val="33"/>
    <w:qFormat/>
    <w:rsid w:val="004426EF"/>
    <w:rPr>
      <w:b/>
      <w:bCs/>
      <w:caps w:val="0"/>
      <w:smallCaps/>
      <w:spacing w:val="0"/>
    </w:rPr>
  </w:style>
  <w:style w:type="paragraph" w:styleId="TOCHeading">
    <w:name w:val="TOC Heading"/>
    <w:basedOn w:val="Heading1"/>
    <w:next w:val="Normal"/>
    <w:uiPriority w:val="39"/>
    <w:semiHidden/>
    <w:unhideWhenUsed/>
    <w:qFormat/>
    <w:rsid w:val="004426EF"/>
    <w:pPr>
      <w:outlineLvl w:val="9"/>
    </w:pPr>
  </w:style>
  <w:style w:type="paragraph" w:styleId="BalloonText">
    <w:name w:val="Balloon Text"/>
    <w:basedOn w:val="Normal"/>
    <w:link w:val="BalloonTextChar"/>
    <w:uiPriority w:val="99"/>
    <w:semiHidden/>
    <w:unhideWhenUsed/>
    <w:rsid w:val="00F0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2252-B0F7-424F-A413-3F7A10A6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2020-06-11T16:55:00Z</cp:lastPrinted>
  <dcterms:created xsi:type="dcterms:W3CDTF">2020-06-12T13:31:00Z</dcterms:created>
  <dcterms:modified xsi:type="dcterms:W3CDTF">2020-06-12T13:31:00Z</dcterms:modified>
</cp:coreProperties>
</file>